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Atividade</w:t>
      </w:r>
      <w:r>
        <w:rPr>
          <w:spacing w:val="-11"/>
        </w:rPr>
        <w:t> </w:t>
      </w:r>
      <w:r>
        <w:rPr>
          <w:spacing w:val="-10"/>
        </w:rPr>
        <w:t>3</w:t>
      </w:r>
    </w:p>
    <w:p>
      <w:pPr>
        <w:pStyle w:val="BodyText"/>
        <w:spacing w:before="2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2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Jogo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Tabuleiro: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Explorador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investimentos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verdes</w:t>
            </w:r>
          </w:p>
        </w:tc>
      </w:tr>
      <w:tr>
        <w:trPr>
          <w:trHeight w:val="90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2"/>
              <w:rPr>
                <w:sz w:val="22"/>
              </w:rPr>
            </w:pPr>
            <w:r>
              <w:rPr>
                <w:sz w:val="22"/>
              </w:rPr>
              <w:t>Políticas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regulamentos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matéria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investimentos </w:t>
            </w:r>
            <w:r>
              <w:rPr>
                <w:spacing w:val="-2"/>
                <w:sz w:val="22"/>
              </w:rPr>
              <w:t>ecológicos</w:t>
            </w:r>
          </w:p>
        </w:tc>
      </w:tr>
      <w:tr>
        <w:trPr>
          <w:trHeight w:val="396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 Aprendizagem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 </w:t>
            </w:r>
            <w:r>
              <w:rPr>
                <w:b/>
                <w:color w:val="FFFFFF"/>
                <w:spacing w:val="-2"/>
                <w:sz w:val="22"/>
              </w:rPr>
              <w:t>Competências </w:t>
            </w:r>
            <w:r>
              <w:rPr>
                <w:b/>
                <w:color w:val="FFFFFF"/>
                <w:sz w:val="22"/>
              </w:rPr>
              <w:t>que podem ser </w:t>
            </w:r>
            <w:r>
              <w:rPr>
                <w:b/>
                <w:color w:val="FFFFFF"/>
                <w:spacing w:val="-2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ind w:right="208"/>
              <w:rPr>
                <w:sz w:val="22"/>
              </w:rPr>
            </w:pPr>
            <w:r>
              <w:rPr>
                <w:sz w:val="22"/>
              </w:rPr>
              <w:t>Compreensão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políticas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globais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investimento </w:t>
            </w:r>
            <w:r>
              <w:rPr>
                <w:spacing w:val="-2"/>
                <w:sz w:val="22"/>
              </w:rPr>
              <w:t>ecológico.</w:t>
            </w:r>
          </w:p>
          <w:p>
            <w:pPr>
              <w:pStyle w:val="TableParagraph"/>
              <w:spacing w:line="288" w:lineRule="auto" w:before="200"/>
              <w:ind w:right="208"/>
              <w:rPr>
                <w:sz w:val="22"/>
              </w:rPr>
            </w:pPr>
            <w:r>
              <w:rPr>
                <w:sz w:val="22"/>
              </w:rPr>
              <w:t>Familiaridade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quadro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jurídico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afeta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 investimentos ecológicos.</w:t>
            </w:r>
          </w:p>
          <w:p>
            <w:pPr>
              <w:pStyle w:val="TableParagraph"/>
              <w:spacing w:line="288" w:lineRule="auto" w:before="201"/>
              <w:rPr>
                <w:sz w:val="22"/>
              </w:rPr>
            </w:pPr>
            <w:r>
              <w:rPr>
                <w:sz w:val="22"/>
              </w:rPr>
              <w:t>Capacidade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pensar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criticamente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avaliar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impacto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das políticas e regulamentos nas decisões de investimento.</w:t>
            </w:r>
          </w:p>
          <w:p>
            <w:pPr>
              <w:pStyle w:val="TableParagraph"/>
              <w:spacing w:line="288" w:lineRule="auto" w:before="200"/>
              <w:rPr>
                <w:sz w:val="22"/>
              </w:rPr>
            </w:pPr>
            <w:r>
              <w:rPr>
                <w:sz w:val="22"/>
              </w:rPr>
              <w:t>Aumento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consciência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adultos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velhos podem desempenhar na defesa de políticas de investimento </w:t>
            </w:r>
            <w:r>
              <w:rPr>
                <w:spacing w:val="-2"/>
                <w:sz w:val="22"/>
              </w:rPr>
              <w:t>verde.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30-45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Jogo 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Tabuleiro</w:t>
            </w:r>
          </w:p>
        </w:tc>
      </w:tr>
      <w:tr>
        <w:trPr>
          <w:trHeight w:val="292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38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Materiais Requeridos</w:t>
            </w:r>
          </w:p>
        </w:tc>
        <w:tc>
          <w:tcPr>
            <w:tcW w:w="6225" w:type="dxa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z w:val="22"/>
              </w:rPr>
              <w:t>Jogo de Tabuleiro: </w:t>
            </w:r>
            <w:hyperlink r:id="rId7">
              <w:r>
                <w:rPr>
                  <w:color w:val="1154CC"/>
                  <w:spacing w:val="-2"/>
                  <w:sz w:val="22"/>
                  <w:u w:val="single" w:color="1154CC"/>
                </w:rPr>
                <w:t>https://www.canva.com/design/DAF2Bm2stFo/psaudei5deySE</w:t>
              </w:r>
            </w:hyperlink>
            <w:r>
              <w:rPr>
                <w:color w:val="1154CC"/>
                <w:spacing w:val="-2"/>
                <w:sz w:val="22"/>
              </w:rPr>
              <w:t> </w:t>
            </w:r>
            <w:hyperlink r:id="rId7">
              <w:r>
                <w:rPr>
                  <w:color w:val="1154CC"/>
                  <w:spacing w:val="-2"/>
                  <w:sz w:val="22"/>
                  <w:u w:val="single" w:color="1154CC"/>
                </w:rPr>
                <w:t>5uVd5ymoQ/edit?utm_content=DAF2Bm2stFo&amp;utm_campaig</w:t>
              </w:r>
            </w:hyperlink>
            <w:r>
              <w:rPr>
                <w:color w:val="1154CC"/>
                <w:spacing w:val="-2"/>
                <w:sz w:val="22"/>
              </w:rPr>
              <w:t> </w:t>
            </w:r>
            <w:hyperlink r:id="rId7">
              <w:r>
                <w:rPr>
                  <w:color w:val="1154CC"/>
                  <w:spacing w:val="-2"/>
                  <w:sz w:val="22"/>
                  <w:u w:val="single" w:color="1154CC"/>
                </w:rPr>
                <w:t>n=designshare&amp;utm_medium=link2&amp;utm_source=sharebutt</w:t>
              </w:r>
            </w:hyperlink>
            <w:r>
              <w:rPr>
                <w:color w:val="1154CC"/>
                <w:spacing w:val="-2"/>
                <w:sz w:val="22"/>
              </w:rPr>
              <w:t> </w:t>
            </w:r>
            <w:hyperlink r:id="rId7">
              <w:r>
                <w:rPr>
                  <w:color w:val="1154CC"/>
                  <w:spacing w:val="-6"/>
                  <w:sz w:val="22"/>
                  <w:u w:val="single" w:color="1154CC"/>
                </w:rPr>
                <w:t>on</w:t>
              </w:r>
            </w:hyperlink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Dados</w:t>
            </w:r>
          </w:p>
          <w:p>
            <w:pPr>
              <w:pStyle w:val="TableParagraph"/>
              <w:spacing w:line="292" w:lineRule="exact"/>
              <w:rPr>
                <w:sz w:val="22"/>
              </w:rPr>
            </w:pPr>
            <w:r>
              <w:rPr>
                <w:sz w:val="22"/>
              </w:rPr>
              <w:t>Fichas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(representando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jogadores)</w:t>
            </w:r>
          </w:p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z w:val="22"/>
              </w:rPr>
              <w:t>Cartões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perguntas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cenários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relacionados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políticas e regulamentos de investimento verde</w:t>
            </w:r>
          </w:p>
          <w:p>
            <w:pPr>
              <w:pStyle w:val="TableParagraph"/>
              <w:spacing w:line="272" w:lineRule="exact"/>
              <w:rPr>
                <w:sz w:val="22"/>
              </w:rPr>
            </w:pPr>
            <w:r>
              <w:rPr>
                <w:sz w:val="22"/>
              </w:rPr>
              <w:t>Cartões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pontuação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tomar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notas</w:t>
            </w:r>
          </w:p>
        </w:tc>
      </w:tr>
      <w:tr>
        <w:trPr>
          <w:trHeight w:val="234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2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 Aprendizagem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 Descrição 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0" w:after="0"/>
              <w:ind w:left="835" w:right="105" w:hanging="360"/>
              <w:jc w:val="both"/>
              <w:rPr>
                <w:sz w:val="22"/>
              </w:rPr>
            </w:pPr>
            <w:r>
              <w:rPr>
                <w:sz w:val="22"/>
              </w:rPr>
              <w:t>Os jogadores lançam os dados à vez e deslocam as suas peças no tabuleiro.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1" w:after="0"/>
              <w:ind w:left="835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Quando aterram num espaço com um cartão de perguntas,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jogador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retira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cartão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lê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cenário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 voz alta.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90" w:lineRule="atLeast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Os jogadores discutem as suas respostas ao cenário com base no seu conhecimento das políticas e </w:t>
            </w:r>
            <w:r>
              <w:rPr>
                <w:spacing w:val="-2"/>
                <w:sz w:val="22"/>
              </w:rPr>
              <w:t>regulamentos.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56"/>
        <w:rPr>
          <w:b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283219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11" w:footer="347" w:top="2000" w:bottom="540" w:left="1460" w:right="1340"/>
          <w:pgNumType w:start="13"/>
        </w:sectPr>
      </w:pPr>
    </w:p>
    <w:p>
      <w:pPr>
        <w:pStyle w:val="BodyText"/>
        <w:spacing w:before="11"/>
        <w:rPr>
          <w:b/>
          <w:sz w:val="1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351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Após cada cenário, inicie um debate de grupo para partilhar perspetivas.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Incentive os jogadores a refletir sobre a importância das políticas globais de investimento verde, as suas surpresas sobre o quadro regulamentar e o seu potencial papel na defesa de tais políticas.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Pontuação: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Atribua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respostas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bem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pensadas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reflexões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perspicazes.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Mantenha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quadro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pontuação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acompanhar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progresso individual ou da equipa.</w:t>
            </w:r>
          </w:p>
          <w:p>
            <w:pPr>
              <w:pStyle w:val="TableParagraph"/>
              <w:spacing w:line="271" w:lineRule="exact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decidem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recebem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ponto.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70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Avaliação/ </w:t>
            </w:r>
            <w:r>
              <w:rPr>
                <w:b/>
                <w:color w:val="FFFFFF"/>
                <w:sz w:val="22"/>
              </w:rPr>
              <w:t>Reflexão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</w:tabs>
              <w:spacing w:line="240" w:lineRule="auto" w:before="2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Como acha que poderia aplicar os princípios do investimento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quotidiana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suas decisões financeiras reais?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</w:tabs>
              <w:spacing w:line="240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Há alguma mudança que esteja a pensar fazer depois desta experiência?</w:t>
            </w:r>
          </w:p>
        </w:tc>
      </w:tr>
      <w:tr>
        <w:trPr>
          <w:trHeight w:val="13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Conclua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breve resumo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principais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conclusões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e conhecimentos que obteve com a atividade.</w:t>
            </w:r>
          </w:p>
        </w:tc>
      </w:tr>
    </w:tbl>
    <w:sectPr>
      <w:headerReference w:type="default" r:id="rId9"/>
      <w:footerReference w:type="default" r:id="rId10"/>
      <w:pgSz w:w="11910" w:h="16840"/>
      <w:pgMar w:header="511" w:footer="782" w:top="2000" w:bottom="98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978204</wp:posOffset>
              </wp:positionH>
              <wp:positionV relativeFrom="page">
                <wp:posOffset>10113112</wp:posOffset>
              </wp:positionV>
              <wp:extent cx="1532890" cy="1936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289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95B60"/>
                              <w:spacing w:val="-2"/>
                            </w:rPr>
                            <w:t>Investimentos</w:t>
                          </w:r>
                          <w:r>
                            <w:rPr>
                              <w:color w:val="095B60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Sustentáveis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6.308105pt;width:120.7pt;height:15.25pt;mso-position-horizontal-relative:page;mso-position-vertical-relative:page;z-index:-158080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95B60"/>
                        <w:spacing w:val="-2"/>
                      </w:rPr>
                      <w:t>Investimentos</w:t>
                    </w:r>
                    <w:r>
                      <w:rPr>
                        <w:color w:val="095B60"/>
                        <w:spacing w:val="8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Sustentáveis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6472173</wp:posOffset>
              </wp:positionH>
              <wp:positionV relativeFrom="page">
                <wp:posOffset>10375241</wp:posOffset>
              </wp:positionV>
              <wp:extent cx="226060" cy="1936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13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619995pt;margin-top:816.94812pt;width:17.8pt;height:15.25pt;mso-position-horizontal-relative:page;mso-position-vertical-relative:page;z-index:-158074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13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0528">
          <wp:simplePos x="0" y="0"/>
          <wp:positionH relativeFrom="page">
            <wp:posOffset>6332854</wp:posOffset>
          </wp:positionH>
          <wp:positionV relativeFrom="page">
            <wp:posOffset>10017988</wp:posOffset>
          </wp:positionV>
          <wp:extent cx="313054" cy="2857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978204</wp:posOffset>
              </wp:positionH>
              <wp:positionV relativeFrom="page">
                <wp:posOffset>10113112</wp:posOffset>
              </wp:positionV>
              <wp:extent cx="1532890" cy="1936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3289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95B60"/>
                              <w:spacing w:val="-2"/>
                            </w:rPr>
                            <w:t>Investimentos</w:t>
                          </w:r>
                          <w:r>
                            <w:rPr>
                              <w:color w:val="095B60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Sustentáveis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6.308105pt;width:120.7pt;height:15.25pt;mso-position-horizontal-relative:page;mso-position-vertical-relative:page;z-index:-158054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95B60"/>
                        <w:spacing w:val="-2"/>
                      </w:rPr>
                      <w:t>Investimentos</w:t>
                    </w:r>
                    <w:r>
                      <w:rPr>
                        <w:color w:val="095B60"/>
                        <w:spacing w:val="8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Sustentáveis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6472173</wp:posOffset>
              </wp:positionH>
              <wp:positionV relativeFrom="page">
                <wp:posOffset>10375241</wp:posOffset>
              </wp:positionV>
              <wp:extent cx="226060" cy="1936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14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619995pt;margin-top:816.94812pt;width:17.8pt;height:15.25pt;mso-position-horizontal-relative:page;mso-position-vertical-relative:page;z-index:-1580492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14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24"/>
      <w:ind w:left="100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anva.com/design/DAF2Bm2stFo/psaudei5deySE5uVd5ymoQ/edit?utm_content=DAF2Bm2stFo&amp;utm_campaign=designshare&amp;utm_medium=link2&amp;utm_source=sharebutton" TargetMode="External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2024-03-26T15:47:36Z</dcterms:created>
  <dcterms:modified xsi:type="dcterms:W3CDTF">2024-03-26T15:47:36Z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  <property fmtid="{D5CDD505-2E9C-101B-9397-08002B2CF9AE}" pid="3" name="Producer">
    <vt:lpwstr>iLovePDF</vt:lpwstr>
  </property>
</Properties>
</file>