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30.819946pt;width:445.15pt;height:22.1pt;mso-position-horizontal-relative:page;mso-position-vertical-relative:page;z-index:15728640" coordorigin="1560,2616" coordsize="8903,442" path="m10463,2616l1570,2616,1560,2616,1560,2626,1560,3058,1570,3058,10463,3058,10463,2626,10463,2616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13B3C0"/>
        </w:rPr>
        <w:t>8.</w:t>
      </w:r>
      <w:r>
        <w:rPr>
          <w:color w:val="13B3C0"/>
          <w:spacing w:val="18"/>
        </w:rPr>
        <w:t> </w:t>
      </w:r>
      <w:r>
        <w:rPr>
          <w:color w:val="13B3C0"/>
        </w:rPr>
        <w:t>Allegato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  <w:sz w:val="24"/>
        </w:rPr>
      </w:pPr>
    </w:p>
    <w:p>
      <w:pPr>
        <w:spacing w:before="117"/>
        <w:ind w:left="100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Attività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z w:val="22"/>
        </w:rPr>
        <w:t>1</w:t>
      </w:r>
    </w:p>
    <w:p>
      <w:pPr>
        <w:pStyle w:val="BodyText"/>
        <w:spacing w:before="1"/>
        <w:rPr>
          <w:rFonts w:ascii="Tahoma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51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Rompighiaccio</w:t>
            </w:r>
            <w:r>
              <w:rPr>
                <w:rFonts w:ascii="Tahoma"/>
                <w:b/>
                <w:spacing w:val="-1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di</w:t>
            </w:r>
            <w:r>
              <w:rPr>
                <w:rFonts w:ascii="Tahoma"/>
                <w:b/>
                <w:spacing w:val="-12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comunicazione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verde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8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Argomento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4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Introduzione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 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pratiche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verdi</w:t>
            </w:r>
          </w:p>
        </w:tc>
      </w:tr>
      <w:tr>
        <w:trPr>
          <w:trHeight w:val="19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15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 competenze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che possono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essere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9" w:after="0"/>
              <w:ind w:left="835" w:right="31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Comprendere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l'importanza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promozione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pratiche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02" w:after="0"/>
              <w:ind w:left="835" w:right="19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Riconoscere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chiave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15-20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minuti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Tipo</w:t>
            </w:r>
            <w:r>
              <w:rPr>
                <w:rFonts w:ascii="Tahoma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di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Attività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rompighiaccio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Piccole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appunti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appiccicosi.</w:t>
            </w:r>
          </w:p>
          <w:p>
            <w:pPr>
              <w:pStyle w:val="TableParagraph"/>
              <w:spacing w:before="202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Marcatori.</w:t>
            </w:r>
          </w:p>
        </w:tc>
      </w:tr>
      <w:tr>
        <w:trPr>
          <w:trHeight w:val="521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28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nto 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auto" w:before="32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Introdurre brevemente il concetto di comunicazione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efficace per le pratiche verdi, utilizzando i punti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chiave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modulo.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auto" w:before="115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Distribuire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piccole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appunti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appiccicosi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ciascun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6" w:lineRule="auto" w:before="118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Chiedi ai partecipanti di scrivere o disegnare una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cosa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pensano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importante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 verde efficace. Questa può essere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parola,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concetto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un'immagine.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auto" w:before="123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 partecipanti si alternano condividendo le loro carte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auto" w:before="118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Chiedere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spiegare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brevemente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perché hanno scelto un particolare aspetto di una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efficace.</w:t>
            </w:r>
          </w:p>
        </w:tc>
      </w:tr>
    </w:tbl>
    <w:p>
      <w:pPr>
        <w:spacing w:after="0" w:line="319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9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40" w:lineRule="auto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Facilitare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discussione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condivise.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16" w:lineRule="auto" w:before="20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Sottolineare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diversità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prospettive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l'importanza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diversi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elementi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verde.</w:t>
            </w:r>
          </w:p>
        </w:tc>
      </w:tr>
      <w:tr>
        <w:trPr>
          <w:trHeight w:val="15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153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Valutazione/rifl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essione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Chiedi ai partecipanti di riflettere su come si è sviluppata la</w:t>
            </w:r>
            <w:r>
              <w:rPr>
                <w:spacing w:val="-6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comprensione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comunicazione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efficace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pratiche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verdi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durante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questa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breve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attività.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59.2pt;height:15.6pt;mso-position-horizontal-relative:page;mso-position-vertical-relative:page;z-index:-1579212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</w:rPr>
                  <w:t>Comunicazione</w:t>
                </w:r>
                <w:r>
                  <w:rPr>
                    <w:color w:val="095B60"/>
                    <w:spacing w:val="17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17"/>
                  </w:rPr>
                  <w:t> </w:t>
                </w:r>
                <w:r>
                  <w:rPr>
                    <w:color w:val="095B60"/>
                  </w:rPr>
                  <w:t>Green</w:t>
                </w:r>
                <w:r>
                  <w:rPr>
                    <w:color w:val="095B60"/>
                    <w:spacing w:val="15"/>
                  </w:rPr>
                  <w:t> </w:t>
                </w:r>
                <w:r>
                  <w:rPr>
                    <w:color w:val="095B60"/>
                  </w:rPr>
                  <w:t>Advocacy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2pt;height:13.15pt;mso-position-horizontal-relative:page;mso-position-vertical-relative:page;z-index:-157916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990600</wp:posOffset>
          </wp:positionH>
          <wp:positionV relativeFrom="page">
            <wp:posOffset>475614</wp:posOffset>
          </wp:positionV>
          <wp:extent cx="2406650" cy="50482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6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460"/>
    </w:pPr>
    <w:rPr>
      <w:rFonts w:ascii="Tahoma" w:hAnsi="Tahoma" w:eastAsia="Tahoma" w:cs="Tahoma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835"/>
    </w:pPr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2024-03-13T12:02:59Z</dcterms:created>
  <dcterms:modified xsi:type="dcterms:W3CDTF">2024-03-13T12:02:59Z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