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Δραστηριότητα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Ζήστε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τη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βιώσιμη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ζωή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σας</w:t>
            </w:r>
          </w:p>
        </w:tc>
      </w:tr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Βιώσιμος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τρόπος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ζωής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111"/>
              <w:rPr>
                <w:sz w:val="22"/>
              </w:rPr>
            </w:pPr>
            <w:r>
              <w:rPr>
                <w:sz w:val="22"/>
              </w:rPr>
              <w:t>Μάθηση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τρόπου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προώθησης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βιώσιμου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τρόπου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ζωής</w:t>
            </w:r>
          </w:p>
          <w:p>
            <w:pPr>
              <w:pStyle w:val="TableParagraph"/>
              <w:spacing w:line="291" w:lineRule="exact"/>
              <w:rPr>
                <w:sz w:val="22"/>
              </w:rPr>
            </w:pPr>
            <w:r>
              <w:rPr>
                <w:sz w:val="22"/>
              </w:rPr>
              <w:t>Μαθαίνοντας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πώς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δημιουργείτε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ταυτότητα</w:t>
            </w:r>
          </w:p>
        </w:tc>
      </w:tr>
      <w:tr>
        <w:trPr>
          <w:trHeight w:val="5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ώρες</w:t>
            </w:r>
          </w:p>
        </w:tc>
      </w:tr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2"/>
              <w:ind w:right="3627"/>
              <w:rPr>
                <w:sz w:val="22"/>
              </w:rPr>
            </w:pPr>
            <w:r>
              <w:rPr>
                <w:sz w:val="22"/>
              </w:rPr>
              <w:t>Μη τυπική εκπαίδευση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Ομαδική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</w:p>
        </w:tc>
      </w:tr>
      <w:tr>
        <w:trPr>
          <w:trHeight w:val="204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Σενάρια:</w:t>
            </w:r>
            <w:r>
              <w:rPr>
                <w:spacing w:val="1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https</w:t>
              </w:r>
              <w:r>
                <w:rPr>
                  <w:color w:val="1154CC"/>
                  <w:sz w:val="22"/>
                </w:rPr>
                <w:t>:</w:t>
              </w:r>
            </w:hyperlink>
            <w:r>
              <w:rPr>
                <w:sz w:val="22"/>
              </w:rPr>
              <w:t>//</w:t>
            </w:r>
            <w:hyperlink r:id="rId8">
              <w:r>
                <w:rPr>
                  <w:sz w:val="22"/>
                </w:rPr>
                <w:t>www.canva.com/design/DAF65QbS7ec/J6Drz1INmsIb</w:t>
              </w:r>
            </w:hyperlink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R6_XY3kA2w/edit?utm_content=DAF65QbS7ec&amp;utm_campai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gn=designshare&amp;utm_medium=link2&amp;utm_source=sharebut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ton</w:t>
            </w:r>
          </w:p>
          <w:p>
            <w:pPr>
              <w:pStyle w:val="TableParagraph"/>
              <w:spacing w:line="292" w:lineRule="exact"/>
              <w:rPr>
                <w:sz w:val="22"/>
              </w:rPr>
            </w:pPr>
            <w:r>
              <w:rPr>
                <w:sz w:val="22"/>
              </w:rPr>
              <w:t>στυλό/μαρκαδόρους,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χαρτιά για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flipchart</w:t>
            </w:r>
          </w:p>
          <w:p>
            <w:pPr>
              <w:pStyle w:val="TableParagraph"/>
              <w:spacing w:line="272" w:lineRule="exact"/>
              <w:rPr>
                <w:sz w:val="22"/>
              </w:rPr>
            </w:pPr>
            <w:r>
              <w:rPr>
                <w:sz w:val="22"/>
              </w:rPr>
              <w:t>Φορητός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υπολογιστής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(παρέχονται)</w:t>
            </w:r>
          </w:p>
        </w:tc>
      </w:tr>
      <w:tr>
        <w:trPr>
          <w:trHeight w:val="438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Ο συντονιστής ξεκινά χωρίζοντας τους συμμετέχοντες σε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ομάδες.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σενάριο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αφορά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προώθηση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βιώσιμου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τρόπου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ζωής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διάθεσή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ώρα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αναπτύξει/δημιουργήσει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δομή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τρόπους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βήματα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ακολουθηθούν προκειμένου να δημιουργηθεί η καλύτερη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ταυτότητα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infographic.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αποτελέσματα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παρουσιαστούν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συνέχεια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ομάδα.</w:t>
            </w: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12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Ο συντονιστής συνεχίζει την παρουσίαση της σημασίας των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διαδικτυακών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εργαλείων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πλατφορμών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(παρέχεται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ppt).</w:t>
            </w:r>
          </w:p>
        </w:tc>
      </w:tr>
    </w:tbl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12" w:top="1660" w:bottom="800" w:left="1460" w:right="1680"/>
          <w:pgNumType w:start="18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8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  <w:p>
            <w:pPr>
              <w:pStyle w:val="TableParagraph"/>
              <w:spacing w:line="288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Πίνακας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Οράματος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Βιώσιμης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Ζωής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Στόχοι:</w:t>
            </w: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Να βοηθήσει τους συμμετέχοντες να οραματιστούν και 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διατυπώσουν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όραμά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ταυτότητα 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βιώσιμο τρόπο ζωής.</w:t>
            </w:r>
          </w:p>
          <w:p>
            <w:pPr>
              <w:pStyle w:val="TableParagraph"/>
              <w:spacing w:before="1"/>
              <w:jc w:val="both"/>
              <w:rPr>
                <w:sz w:val="22"/>
              </w:rPr>
            </w:pPr>
            <w:r>
              <w:rPr>
                <w:sz w:val="22"/>
              </w:rPr>
              <w:t>Προσδιορισμός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βασικών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στοιχείων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και στόχων.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Απαιτούμενα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υλικά: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Περιοδικά, εφημερίδες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έντυπες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εικόνες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 σχετίζονται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τη βιωσιμότητα και την ψηφιακή δέσμευση (προαιρετικά)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Ψαλίδι</w:t>
            </w:r>
          </w:p>
          <w:p>
            <w:pPr>
              <w:pStyle w:val="TableParagraph"/>
              <w:spacing w:line="291" w:lineRule="exact"/>
              <w:rPr>
                <w:sz w:val="22"/>
              </w:rPr>
            </w:pPr>
            <w:r>
              <w:rPr>
                <w:sz w:val="22"/>
              </w:rPr>
              <w:t>Κόλλα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ή κόλλα</w:t>
            </w:r>
          </w:p>
          <w:p>
            <w:pPr>
              <w:pStyle w:val="TableParagraph"/>
              <w:spacing w:before="1"/>
              <w:ind w:right="1213"/>
              <w:rPr>
                <w:sz w:val="22"/>
              </w:rPr>
            </w:pPr>
            <w:r>
              <w:rPr>
                <w:sz w:val="22"/>
              </w:rPr>
              <w:t>Πίνακες αφίσας ή μεγάλα φύλλα χαρτιού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Μαρκαδόρους,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χρωματιστά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μολύβια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κραγιόνια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Προτροπές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ερωτήσεις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ταυτότητα (παρέχονται).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Οδηγίες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(για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τον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εκπαιδευτή):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Παρουσιάστε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εξηγήστε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ότι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 θα δημιουργήσουν έναν πίνακα οράματος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αντιπροσωπεύει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ιδανική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ταυτότητα 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τρόπο ζωής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τους.</w:t>
            </w:r>
          </w:p>
          <w:p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Διανομή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υλικού: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παρέχετε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απαραίτητο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υλικό,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συμπεριλαμβανομένων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περιοδικών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τυπωμένων εικόνων που σχετίζονται με τη βιωσιμότητα και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αφισών.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Ορισμός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προτροπών/ερωτήσεων: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παρουσιάστε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σειρά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προτροπών ή ερωτήσεων που σχετίζονται με τη βιώσιμη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ψηφιακή ταυτότητα και τον τρόπο ζωής. Οι 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 προβληματιστούν σχετικά με αυτές τις ερωτήσεις ενώ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δημιουργούν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πίνακες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οράματός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τους.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Δημιουργία πινάκων οράματος: οι συμμετέχοντες θα πρέπει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κόψουν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εικόνες,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λέξεις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φράσεις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περιοδικά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έντυπο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υλικό 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ταιριάζουν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 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όραμά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ταυτότητα.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Μπορούν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επίσης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ζωγραφίσουν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να γράψουν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πίνακες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αφίσας.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tLeast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Συγκεντρώστε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πίνακες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οράματος: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Ενθαρρύνετε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συμμετέχοντες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τοποθετήσουν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κοψίματα,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σχέδια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τα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γραπτά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πίνακες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αφίσας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δημιουργήσουν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pgSz w:w="11910" w:h="16840"/>
          <w:pgMar w:header="511" w:footer="612" w:top="1660" w:bottom="800" w:left="1460" w:right="1680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760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οπτική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αναπαράσταση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οράματός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διαβίωση.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Αφού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ολοκληρώσουν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πίνακες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οράματός τους, οι συμμετέχοντες θα πρέπει να αφιερώσουν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ένα λεπτό για να σκεφτούν τα στοιχεία που συμπεριέλαβαν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και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πώς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σχετίζονται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βιώσιμη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ψηφιακή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ταυτότητα.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Συζήτηση (προαιρετική): Αν οι συμμετέχοντες αισθάνονται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άνετα, καλέστε τους να μοιραστούν τους πίνακες οράματός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ομάδα.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Ενθαρρύνετε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συζήτηση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κοινά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θέματα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μοναδικές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προσεγγίσεις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εκπροσωπούνται.</w:t>
            </w:r>
          </w:p>
          <w:p>
            <w:pPr>
              <w:pStyle w:val="TableParagraph"/>
              <w:spacing w:before="1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Σχεδιασμός δράσης: Ζητήστε από τους συμμετέχοντες 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προσδιορίσουν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τουλάχιστον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εφαρμόσιμο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βήμα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μπορούν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κάνουν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αρχίσουν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ευθυγραμμίζουν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ψηφιακή τους ταυτότητα με το όραμά τους για βιώσιμη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διαβίωση.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Συμπέρασμα: Ολοκληρώστε τη δραστηριότητα τονίζοντας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 δύναμη της οπτικοποίησης στη διαμόρφωση προθέσεων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στόχων.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Ενθαρρύνετε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κρατήσουν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τους πίνακες οράματός τους ως υπενθύμιση της δέσμευσής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βιωσιμότητα.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spacing w:line="237" w:lineRule="auto" w:before="4"/>
              <w:ind w:right="3408"/>
              <w:rPr>
                <w:sz w:val="22"/>
              </w:rPr>
            </w:pPr>
            <w:r>
              <w:rPr>
                <w:sz w:val="22"/>
              </w:rPr>
              <w:t>Παρουσίαση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Πρότυπα/υλικά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σενάρια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περιοδικά/εικόνες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διαδίκτυο</w:t>
            </w:r>
          </w:p>
        </w:tc>
      </w:tr>
    </w:tbl>
    <w:sectPr>
      <w:pgSz w:w="11910" w:h="16840"/>
      <w:pgMar w:header="511" w:footer="612" w:top="1660" w:bottom="80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6332854</wp:posOffset>
          </wp:positionH>
          <wp:positionV relativeFrom="page">
            <wp:posOffset>10017988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6.308105pt;width:84.2pt;height:15.2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Green</w:t>
                </w:r>
                <w:r>
                  <w:rPr>
                    <w:color w:val="095B60"/>
                    <w:spacing w:val="-6"/>
                  </w:rPr>
                  <w:t> </w:t>
                </w:r>
                <w:r>
                  <w:rPr>
                    <w:color w:val="095B60"/>
                  </w:rPr>
                  <w:t>Investments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619995pt;margin-top:816.94812pt;width:16.8pt;height:15.2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0"/>
    </w:pPr>
    <w:rPr>
      <w:rFonts w:ascii="Segoe UI" w:hAnsi="Segoe UI" w:eastAsia="Segoe UI" w:cs="Segoe UI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65QbS7ec/J6Drz1INmsIbR6_XY3kA2w/edit?utm_content=DAF65QbS7ec&amp;utm_campaign=designshare&amp;utm_medium=link2&amp;utm_source=sharebutton" TargetMode="External"/><Relationship Id="rId8" Type="http://schemas.openxmlformats.org/officeDocument/2006/relationships/hyperlink" Target="http://www.canva.com/design/DAF65QbS7ec/J6Drz1INmsIb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2024-03-15T10:41:16Z</dcterms:created>
  <dcterms:modified xsi:type="dcterms:W3CDTF">2024-03-15T10:41:16Z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