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Title"/>
      </w:pPr>
      <w:r>
        <w:rPr/>
        <w:t>Δραστηριότητα</w:t>
      </w:r>
      <w:r>
        <w:rPr>
          <w:spacing w:val="-5"/>
        </w:rPr>
        <w:t> </w:t>
      </w:r>
      <w:r>
        <w:rPr/>
        <w:t>2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Ονομασία της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ind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Βρείτε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και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δείξτε 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λύσεις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για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να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είστε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πιο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ανθεκτικοί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στην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κλιματική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αλλαγή"</w:t>
            </w:r>
          </w:p>
        </w:tc>
      </w:tr>
      <w:tr>
        <w:trPr>
          <w:trHeight w:val="125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4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Καλυπτόμενο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θέμα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ind w:right="105"/>
              <w:rPr>
                <w:sz w:val="22"/>
              </w:rPr>
            </w:pPr>
            <w:r>
              <w:rPr>
                <w:sz w:val="22"/>
              </w:rPr>
              <w:t>Εύρεση μικρών λύσεων για την οικοδόμηση ανθεκτικότητας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έναντι της κλιματικής αλλαγής και τη βελτίωση της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ευημερίας.</w:t>
            </w:r>
          </w:p>
        </w:tc>
      </w:tr>
      <w:tr>
        <w:trPr>
          <w:trHeight w:val="19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Μαθησιακά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αποτελέσματα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και ικανότητες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που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μπορούν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να</w:t>
            </w:r>
            <w:r>
              <w:rPr>
                <w:b/>
                <w:color w:val="FFFFFF"/>
                <w:spacing w:val="-5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αποκτηθούν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ind w:right="797"/>
              <w:rPr>
                <w:sz w:val="22"/>
              </w:rPr>
            </w:pPr>
            <w:r>
              <w:rPr>
                <w:sz w:val="22"/>
              </w:rPr>
              <w:t>Προώθηση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του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οικολογικού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αλφαβητισμού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Ανάπτυξη ερευνητικών και συγγραφικών δεξιοτήτων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Ανάπτυξη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κριτικής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σκέψης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δημιουργικότητας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Διάρκεια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ώρα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Είδος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μεθόδου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Ομαδική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ερευνητική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δραστηριότητα</w:t>
            </w:r>
          </w:p>
        </w:tc>
      </w:tr>
      <w:tr>
        <w:trPr>
          <w:trHeight w:val="117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ind w:right="3871"/>
              <w:rPr>
                <w:sz w:val="22"/>
              </w:rPr>
            </w:pPr>
            <w:r>
              <w:rPr>
                <w:sz w:val="22"/>
              </w:rPr>
              <w:t>Φορητός υπολογιστής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Σύνδεση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Wi-fi</w:t>
            </w:r>
          </w:p>
          <w:p>
            <w:pPr>
              <w:pStyle w:val="TableParagraph"/>
              <w:spacing w:line="290" w:lineRule="atLeast"/>
              <w:rPr>
                <w:sz w:val="22"/>
              </w:rPr>
            </w:pPr>
            <w:r>
              <w:rPr>
                <w:sz w:val="22"/>
              </w:rPr>
              <w:t>Πρόγραμμα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δημιουργία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infographics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(canva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genially,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κ.λπ.)</w:t>
            </w:r>
          </w:p>
        </w:tc>
      </w:tr>
      <w:tr>
        <w:trPr>
          <w:trHeight w:val="4683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Περιβάλλον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μάθησης και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περιγραφή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ind w:right="105"/>
              <w:rPr>
                <w:sz w:val="22"/>
              </w:rPr>
            </w:pPr>
            <w:r>
              <w:rPr>
                <w:sz w:val="22"/>
              </w:rPr>
              <w:t>Οι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συμμετέχοντες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χωριστούν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ομάδες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καλύψουν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ακόλουθα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θέματα:</w:t>
            </w:r>
          </w:p>
          <w:p>
            <w:pPr>
              <w:pStyle w:val="TableParagraph"/>
              <w:ind w:right="4340"/>
              <w:rPr>
                <w:sz w:val="22"/>
              </w:rPr>
            </w:pPr>
            <w:r>
              <w:rPr>
                <w:sz w:val="22"/>
              </w:rPr>
              <w:t>Κύματα καύσωνα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Κρύα ξόρκια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Πλημμύρες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Πυρκαγιές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Κάθε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ομάδα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καλείται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ερευνήσει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σκεφτεί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δημιουργικά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μικρές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συνήθειες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μπορούν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έχουν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άνθρωποι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ελαχιστοποιήσουν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επιπτώσεις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προαναφερθέντων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ακραίων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φαινομένων.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μέτρα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αυτά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μπορεί να είναι προληπτικά ή του μετριασμού. Κάθε ομάδα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 πρέπει να παρουσιάσει τουλάχιστον 5 μικρές λύσεις 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 προβλήματα και να αναπτύξει ένα απλό infographic 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 το παρουσιάσει.</w:t>
            </w:r>
          </w:p>
        </w:tc>
      </w:tr>
      <w:tr>
        <w:trPr>
          <w:trHeight w:val="129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Αξιολόγηση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/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Αναστοχασμός</w:t>
            </w:r>
          </w:p>
        </w:tc>
        <w:tc>
          <w:tcPr>
            <w:tcW w:w="6225" w:type="dxa"/>
          </w:tcPr>
          <w:p>
            <w:pPr>
              <w:pStyle w:val="TableParagraph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Ανατροφοδότηση από την υπόλοιπη ομάδα σχετικά με τον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οπτικό αντίκτυπο και τη συνάφεια των πληροφοριών 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παρουσιάζονται.</w:t>
            </w:r>
          </w:p>
        </w:tc>
      </w:tr>
    </w:tbl>
    <w:p>
      <w:pPr>
        <w:spacing w:after="0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19"/>
        </w:sect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3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152.950pt;height:15.25pt;mso-position-horizontal-relative:page;mso-position-vertical-relative:page;z-index:-1578496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Resilience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and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Change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Adaptation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78444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00"/>
    </w:pPr>
    <w:rPr>
      <w:rFonts w:ascii="Segoe UI" w:hAnsi="Segoe UI" w:eastAsia="Segoe UI" w:cs="Segoe UI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Segoe UI" w:hAnsi="Segoe UI" w:eastAsia="Segoe UI" w:cs="Segoe U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2024-03-15T09:10:10Z</dcterms:created>
  <dcterms:modified xsi:type="dcterms:W3CDTF">2024-03-15T09:10:10Z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2024-03-15T00:00:00Z</vt:filetime>
  </property>
</Properties>
</file>