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4"/>
        </w:rPr>
      </w:pPr>
    </w:p>
    <w:p>
      <w:pPr>
        <w:pStyle w:val="Title"/>
      </w:pPr>
      <w:r>
        <w:rPr/>
        <w:t>Actividad</w:t>
      </w:r>
      <w:r>
        <w:rPr>
          <w:spacing w:val="-15"/>
        </w:rPr>
        <w:t> </w:t>
      </w:r>
      <w:r>
        <w:rPr/>
        <w:t>1</w:t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43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Nombre de la</w:t>
            </w:r>
            <w:r>
              <w:rPr>
                <w:b/>
                <w:color w:val="FFFFFF"/>
                <w:spacing w:val="-6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El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genio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sostenible</w:t>
            </w:r>
          </w:p>
        </w:tc>
      </w:tr>
      <w:tr>
        <w:trPr>
          <w:trHeight w:val="112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Tema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5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Estilo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vida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sostenible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Revisión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concepto 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residuo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cero</w:t>
            </w:r>
          </w:p>
        </w:tc>
      </w:tr>
      <w:tr>
        <w:trPr>
          <w:trHeight w:val="19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5"/>
              <w:ind w:left="115" w:right="309"/>
              <w:rPr>
                <w:b/>
                <w:sz w:val="22"/>
              </w:rPr>
            </w:pPr>
            <w:r>
              <w:rPr>
                <w:b/>
                <w:color w:val="FFFFFF"/>
                <w:spacing w:val="-1"/>
                <w:sz w:val="22"/>
              </w:rPr>
              <w:t>Resultados</w:t>
            </w:r>
            <w:r>
              <w:rPr>
                <w:b/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del</w:t>
            </w:r>
            <w:r>
              <w:rPr>
                <w:b/>
                <w:color w:val="FFFFFF"/>
                <w:spacing w:val="-6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aprendizaje y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competencias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 se pueden</w:t>
            </w:r>
            <w:r>
              <w:rPr>
                <w:b/>
                <w:color w:val="FFFFFF"/>
                <w:spacing w:val="-6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adquirir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15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Raise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awareness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what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sustainable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lifestyle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53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Analyse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main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actions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sustainability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Review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one’s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ecological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footprint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1.5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horas</w:t>
            </w:r>
          </w:p>
        </w:tc>
      </w:tr>
      <w:tr>
        <w:trPr>
          <w:trHeight w:val="167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Tipo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15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Educación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 formal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Debate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interactivo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Mapas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mentales</w:t>
            </w:r>
          </w:p>
        </w:tc>
      </w:tr>
      <w:tr>
        <w:trPr>
          <w:trHeight w:val="120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84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Material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requerido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5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Rotafolios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3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Post-its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33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Proyector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65" w:lineRule="exact" w:before="3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Rotuladores</w:t>
            </w:r>
          </w:p>
        </w:tc>
      </w:tr>
      <w:tr>
        <w:trPr>
          <w:trHeight w:val="509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5"/>
              <w:ind w:left="115" w:right="33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Entorno de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aprendizaje y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descripción</w:t>
            </w:r>
            <w:r>
              <w:rPr>
                <w:b/>
                <w:color w:val="FFFFFF"/>
                <w:spacing w:val="-1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</w:t>
            </w:r>
            <w:r>
              <w:rPr>
                <w:b/>
                <w:color w:val="FFFFFF"/>
                <w:spacing w:val="-6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la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Introducción:</w:t>
            </w:r>
          </w:p>
          <w:p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71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El formador introduce el concepto de sostenibilidad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y estilo de vida presentando algunas imágenes y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preguntando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por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qué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o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por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qué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no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son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actividades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sostenibles.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imágenes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pueden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ser: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estación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reciclaje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tecnología,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niños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jugando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juguetes de plástico, alguien plantando un árbol,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alguien invirtiendo en bonos verdes, etc. Preguntas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pueden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hacer: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71" w:lineRule="auto" w:before="0" w:after="0"/>
              <w:ind w:left="1555" w:right="100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¿Por qué pensamos/no pensamos que son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sostenibles?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71" w:lineRule="auto" w:before="0" w:after="0"/>
              <w:ind w:left="155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¿Cuál es el concepto subyacente que vincula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sostenibles?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¿Y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realmente?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56" w:val="left" w:leader="none"/>
              </w:tabs>
              <w:spacing w:line="263" w:lineRule="exact" w:before="0" w:after="0"/>
              <w:ind w:left="1555" w:right="0" w:hanging="361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¿Cuál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es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límite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sostenibilidad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cada</w:t>
            </w:r>
          </w:p>
          <w:p>
            <w:pPr>
              <w:pStyle w:val="TableParagraph"/>
              <w:spacing w:line="265" w:lineRule="exact" w:before="32"/>
              <w:ind w:left="1555"/>
              <w:rPr>
                <w:sz w:val="22"/>
              </w:rPr>
            </w:pPr>
            <w:r>
              <w:rPr>
                <w:w w:val="105"/>
                <w:sz w:val="22"/>
              </w:rPr>
              <w:t>cuestión?</w:t>
            </w:r>
          </w:p>
        </w:tc>
      </w:tr>
    </w:tbl>
    <w:p>
      <w:pPr>
        <w:spacing w:after="0" w:line="265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60" w:bottom="780" w:left="1460" w:right="1680"/>
          <w:pgNumType w:start="19"/>
        </w:sect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161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71" w:lineRule="auto" w:before="15"/>
              <w:ind w:right="103" w:hanging="360"/>
              <w:jc w:val="both"/>
              <w:rPr>
                <w:sz w:val="22"/>
              </w:rPr>
            </w:pPr>
            <w:r>
              <w:rPr>
                <w:spacing w:val="-1"/>
                <w:w w:val="110"/>
                <w:sz w:val="22"/>
              </w:rPr>
              <w:t>2.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El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formador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introduce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el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concepto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de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Superación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-7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 filosofía de Residuo Cero. El formador repasa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todos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los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conceptos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principales,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como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indica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en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apartado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3.</w:t>
            </w:r>
          </w:p>
          <w:p>
            <w:pPr>
              <w:pStyle w:val="TableParagraph"/>
              <w:spacing w:line="271" w:lineRule="auto"/>
              <w:ind w:right="101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Ahora, el formador pide trazar un mapa de las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acciones individuales y ver cómo influyen en el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medio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ambiente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cómo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podemos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actuar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materia de sostenibilidad. En concreto, el formador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pide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defina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mapa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dividido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reflexionar sobre las acciones cotidianas que realiza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cada uno en lo que respecta a la alimentación, la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movilidad, la vivienda, los enseres domésticos y los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aparatos tecnológicos, así como otras acciones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(promoción,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comunicación,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etc.).</w:t>
            </w:r>
          </w:p>
          <w:p>
            <w:pPr>
              <w:pStyle w:val="TableParagraph"/>
              <w:spacing w:line="271" w:lineRule="auto"/>
              <w:ind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El educador divide a los participantes en grupos (3-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4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personas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cada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uno),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éstos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reflexionarán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sobre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su vida cotidiana en forma de mapa conceptual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utilizando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estrategia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Cmap.</w:t>
            </w:r>
          </w:p>
          <w:p>
            <w:pPr>
              <w:pStyle w:val="TableParagraph"/>
              <w:spacing w:line="271" w:lineRule="auto"/>
              <w:ind w:right="105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El educador pondrá un ejemplo. ¿Qué son los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pájaros?</w:t>
            </w:r>
          </w:p>
          <w:p>
            <w:pPr>
              <w:pStyle w:val="TableParagraph"/>
              <w:spacing w:line="271" w:lineRule="auto"/>
              <w:ind w:right="104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Los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participantes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pueden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rellenar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muchos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conceptos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podrían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abarcar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siguientes: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11"/>
              </w:rPr>
            </w:pPr>
          </w:p>
          <w:p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08101" cy="1545336"/>
                  <wp:effectExtent l="0" t="0" r="0" b="0"/>
                  <wp:docPr id="7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8101" cy="154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spacing w:line="271" w:lineRule="auto"/>
              <w:ind w:left="398" w:right="105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Mediante el uso de flechas y verbos de enlace, los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participantes pueden reescribir estos conceptos de la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siguiente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manera:</w:t>
            </w:r>
          </w:p>
          <w:p>
            <w:pPr>
              <w:pStyle w:val="TableParagraph"/>
              <w:tabs>
                <w:tab w:pos="1377" w:val="left" w:leader="none"/>
                <w:tab w:pos="1784" w:val="left" w:leader="none"/>
                <w:tab w:pos="2713" w:val="left" w:leader="none"/>
                <w:tab w:pos="3857" w:val="left" w:leader="none"/>
                <w:tab w:pos="4377" w:val="left" w:leader="none"/>
                <w:tab w:pos="5323" w:val="left" w:leader="none"/>
              </w:tabs>
              <w:spacing w:line="300" w:lineRule="atLeast" w:before="263"/>
              <w:ind w:left="114" w:right="101"/>
              <w:rPr>
                <w:sz w:val="22"/>
              </w:rPr>
            </w:pPr>
            <w:r>
              <w:rPr>
                <w:w w:val="110"/>
                <w:sz w:val="22"/>
              </w:rPr>
              <w:t>Utilizando</w:t>
              <w:tab/>
              <w:t>el</w:t>
              <w:tab/>
              <w:t>mismo</w:t>
              <w:tab/>
              <w:t>enfoque,</w:t>
              <w:tab/>
              <w:t>los</w:t>
              <w:tab/>
              <w:t>grupos</w:t>
              <w:tab/>
            </w:r>
            <w:r>
              <w:rPr>
                <w:spacing w:val="-2"/>
                <w:w w:val="110"/>
                <w:sz w:val="22"/>
              </w:rPr>
              <w:t>pueden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reflexionar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vinculación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diferentes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conceptos</w:t>
            </w:r>
          </w:p>
        </w:tc>
      </w:tr>
    </w:tbl>
    <w:p>
      <w:pPr>
        <w:spacing w:after="0" w:line="300" w:lineRule="atLeast"/>
        <w:rPr>
          <w:sz w:val="22"/>
        </w:rPr>
        <w:sectPr>
          <w:pgSz w:w="11910" w:h="16840"/>
          <w:pgMar w:header="511" w:footer="581" w:top="1660" w:bottom="1020" w:left="1460" w:right="1680"/>
        </w:sect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5647"/>
        <w:gridCol w:w="579"/>
      </w:tblGrid>
      <w:tr>
        <w:trPr>
          <w:trHeight w:val="7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6" w:type="dxa"/>
            <w:gridSpan w:val="2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726907" cy="2350007"/>
                  <wp:effectExtent l="0" t="0" r="0" b="0"/>
                  <wp:docPr id="9" name="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907" cy="235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auto"/>
              <w:ind w:left="114" w:right="103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mediante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uso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verbos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acción/expresiones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y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tener</w:t>
            </w:r>
            <w:r>
              <w:rPr>
                <w:spacing w:val="-74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comprensión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más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profunda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sostenibilidad.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114" w:right="10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Los participantes pueden disponer de hasta 30-45 minutos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para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cooperar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en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grupos.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les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anima</w:t>
            </w:r>
            <w:r>
              <w:rPr>
                <w:spacing w:val="-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que</w:t>
            </w:r>
            <w:r>
              <w:rPr>
                <w:spacing w:val="-1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sean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lo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más</w:t>
            </w:r>
            <w:r>
              <w:rPr>
                <w:spacing w:val="-73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creativos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posible.</w:t>
            </w: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114" w:right="10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Al final, cada grupo puede presentarlo al resto y debatirlo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conjuntamente.</w:t>
            </w:r>
          </w:p>
        </w:tc>
      </w:tr>
      <w:tr>
        <w:trPr>
          <w:trHeight w:val="324" w:hRule="atLeast"/>
        </w:trPr>
        <w:tc>
          <w:tcPr>
            <w:tcW w:w="2057" w:type="dxa"/>
            <w:tcBorders>
              <w:bottom w:val="nil"/>
            </w:tcBorders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Actividad</w:t>
            </w:r>
          </w:p>
        </w:tc>
        <w:tc>
          <w:tcPr>
            <w:tcW w:w="6226" w:type="dxa"/>
            <w:gridSpan w:val="2"/>
            <w:vMerge w:val="restart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</w:tabs>
              <w:spacing w:line="268" w:lineRule="auto" w:before="15" w:after="0"/>
              <w:ind w:left="835" w:right="106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¿Has</w:t>
            </w:r>
            <w:r>
              <w:rPr>
                <w:spacing w:val="3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pensado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alguna</w:t>
            </w:r>
            <w:r>
              <w:rPr>
                <w:spacing w:val="3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vez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4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todas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tus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acciones</w:t>
            </w:r>
            <w:r>
              <w:rPr>
                <w:spacing w:val="-6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estuvieran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tan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interconectadas?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  <w:tab w:pos="1902" w:val="left" w:leader="none"/>
                <w:tab w:pos="2681" w:val="left" w:leader="none"/>
                <w:tab w:pos="3245" w:val="left" w:leader="none"/>
                <w:tab w:pos="5061" w:val="left" w:leader="none"/>
                <w:tab w:pos="5678" w:val="left" w:leader="none"/>
              </w:tabs>
              <w:spacing w:line="268" w:lineRule="auto" w:before="0" w:after="0"/>
              <w:ind w:left="835" w:right="104" w:hanging="36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¿Crees</w:t>
              <w:tab/>
              <w:t>que</w:t>
              <w:tab/>
              <w:t>la</w:t>
              <w:tab/>
              <w:t>sostenibilidad</w:t>
              <w:tab/>
              <w:t>es</w:t>
              <w:tab/>
            </w:r>
            <w:r>
              <w:rPr>
                <w:w w:val="105"/>
                <w:sz w:val="22"/>
              </w:rPr>
              <w:t>algo</w:t>
            </w:r>
            <w:r>
              <w:rPr>
                <w:spacing w:val="-70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inmediatamente</w:t>
            </w:r>
            <w:r>
              <w:rPr>
                <w:spacing w:val="6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relacionado</w:t>
            </w:r>
            <w:r>
              <w:rPr>
                <w:spacing w:val="6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sólo</w:t>
            </w:r>
            <w:r>
              <w:rPr>
                <w:spacing w:val="6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6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el</w:t>
            </w:r>
            <w:r>
              <w:rPr>
                <w:spacing w:val="6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medio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w w:val="105"/>
                <w:sz w:val="22"/>
              </w:rPr>
              <w:t>ambiente?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¿Por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qué?</w:t>
            </w:r>
          </w:p>
        </w:tc>
      </w:tr>
      <w:tr>
        <w:trPr>
          <w:trHeight w:val="348" w:hRule="atLeast"/>
        </w:trPr>
        <w:tc>
          <w:tcPr>
            <w:tcW w:w="2057" w:type="dxa"/>
            <w:tcBorders>
              <w:top w:val="nil"/>
              <w:bottom w:val="nil"/>
            </w:tcBorders>
            <w:shd w:val="clear" w:color="auto" w:fill="62DB82"/>
          </w:tcPr>
          <w:p>
            <w:pPr>
              <w:pStyle w:val="TableParagraph"/>
              <w:spacing w:before="40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Evaluación/</w:t>
            </w:r>
          </w:p>
        </w:tc>
        <w:tc>
          <w:tcPr>
            <w:tcW w:w="6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3" w:hRule="atLeast"/>
        </w:trPr>
        <w:tc>
          <w:tcPr>
            <w:tcW w:w="2057" w:type="dxa"/>
            <w:tcBorders>
              <w:top w:val="nil"/>
            </w:tcBorders>
            <w:shd w:val="clear" w:color="auto" w:fill="62DB82"/>
          </w:tcPr>
          <w:p>
            <w:pPr>
              <w:pStyle w:val="TableParagraph"/>
              <w:spacing w:before="39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Reflexión</w:t>
            </w:r>
          </w:p>
        </w:tc>
        <w:tc>
          <w:tcPr>
            <w:tcW w:w="622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2057" w:type="dxa"/>
            <w:tcBorders>
              <w:bottom w:val="nil"/>
            </w:tcBorders>
            <w:shd w:val="clear" w:color="auto" w:fill="62DB82"/>
          </w:tcPr>
          <w:p>
            <w:pPr>
              <w:pStyle w:val="TableParagraph"/>
              <w:spacing w:line="264" w:lineRule="exact" w:before="1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w w:val="105"/>
                <w:sz w:val="22"/>
              </w:rPr>
              <w:t>Material</w:t>
            </w:r>
          </w:p>
        </w:tc>
        <w:tc>
          <w:tcPr>
            <w:tcW w:w="5647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754" w:val="left" w:leader="none"/>
                <w:tab w:pos="2429" w:val="left" w:leader="none"/>
                <w:tab w:pos="3024" w:val="left" w:leader="none"/>
                <w:tab w:pos="4444" w:val="left" w:leader="none"/>
              </w:tabs>
              <w:spacing w:line="264" w:lineRule="exact" w:before="15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Presentación</w:t>
              <w:tab/>
              <w:t>con</w:t>
              <w:tab/>
              <w:t>los</w:t>
              <w:tab/>
              <w:t>principales</w:t>
              <w:tab/>
              <w:t>conceptos</w:t>
            </w:r>
          </w:p>
        </w:tc>
        <w:tc>
          <w:tcPr>
            <w:tcW w:w="57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64" w:lineRule="exact" w:before="15"/>
              <w:ind w:left="154"/>
              <w:rPr>
                <w:sz w:val="22"/>
              </w:rPr>
            </w:pPr>
            <w:r>
              <w:rPr>
                <w:w w:val="110"/>
                <w:sz w:val="22"/>
              </w:rPr>
              <w:t>del</w:t>
            </w:r>
          </w:p>
        </w:tc>
      </w:tr>
      <w:tr>
        <w:trPr>
          <w:trHeight w:val="478" w:hRule="atLeast"/>
        </w:trPr>
        <w:tc>
          <w:tcPr>
            <w:tcW w:w="2057" w:type="dxa"/>
            <w:tcBorders>
              <w:top w:val="nil"/>
              <w:bottom w:val="nil"/>
            </w:tcBorders>
            <w:shd w:val="clear" w:color="auto" w:fill="62DB82"/>
          </w:tcPr>
          <w:p>
            <w:pPr>
              <w:pStyle w:val="TableParagraph"/>
              <w:spacing w:before="75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necesario</w:t>
            </w:r>
          </w:p>
        </w:tc>
        <w:tc>
          <w:tcPr>
            <w:tcW w:w="564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5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mindmapping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2057" w:type="dxa"/>
            <w:tcBorders>
              <w:top w:val="nil"/>
            </w:tcBorders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34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Más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información: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https://cmapcloud.ihmc.us/</w:t>
            </w:r>
          </w:p>
        </w:tc>
        <w:tc>
          <w:tcPr>
            <w:tcW w:w="579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header="511" w:footer="581" w:top="166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235.4pt;height:15.6pt;mso-position-horizontal-relative:page;mso-position-vertical-relative:page;z-index:-15836672" type="#_x0000_t202" filled="false" stroked="false">
          <v:textbox inset="0,0,0,0">
            <w:txbxContent>
              <w:p>
                <w:pPr>
                  <w:pStyle w:val="BodyText"/>
                  <w:spacing w:before="33"/>
                  <w:ind w:left="20"/>
                </w:pPr>
                <w:r>
                  <w:rPr>
                    <w:color w:val="095B60"/>
                    <w:w w:val="105"/>
                  </w:rPr>
                  <w:t>Cambio</w:t>
                </w:r>
                <w:r>
                  <w:rPr>
                    <w:color w:val="095B60"/>
                    <w:spacing w:val="8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climático</w:t>
                </w:r>
                <w:r>
                  <w:rPr>
                    <w:color w:val="095B60"/>
                    <w:spacing w:val="9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y</w:t>
                </w:r>
                <w:r>
                  <w:rPr>
                    <w:color w:val="095B60"/>
                    <w:spacing w:val="9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alfabetización</w:t>
                </w:r>
                <w:r>
                  <w:rPr>
                    <w:color w:val="095B60"/>
                    <w:spacing w:val="8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medioambiental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3616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8784">
          <wp:simplePos x="0" y="0"/>
          <wp:positionH relativeFrom="page">
            <wp:posOffset>1006929</wp:posOffset>
          </wp:positionH>
          <wp:positionV relativeFrom="page">
            <wp:posOffset>631427</wp:posOffset>
          </wp:positionV>
          <wp:extent cx="1767659" cy="401877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Tahoma" w:hAnsi="Tahoma" w:eastAsia="Tahoma" w:cs="Tahoma"/>
        <w:w w:val="98"/>
        <w:sz w:val="22"/>
        <w:szCs w:val="22"/>
        <w:lang w:val="es-ES" w:eastAsia="en-US" w:bidi="ar-SA"/>
      </w:rPr>
    </w:lvl>
    <w:lvl w:ilvl="1">
      <w:start w:val="0"/>
      <w:numFmt w:val="bullet"/>
      <w:lvlText w:val="-"/>
      <w:lvlJc w:val="left"/>
      <w:pPr>
        <w:ind w:left="1555" w:hanging="360"/>
      </w:pPr>
      <w:rPr>
        <w:rFonts w:hint="default" w:ascii="Tahoma" w:hAnsi="Tahoma" w:eastAsia="Tahoma" w:cs="Tahoma"/>
        <w:w w:val="88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7"/>
      <w:ind w:left="100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2024-03-18T09:34:26Z</dcterms:created>
  <dcterms:modified xsi:type="dcterms:W3CDTF">2024-03-18T09:34:26Z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